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C9" w:rsidRPr="00E133DE" w:rsidRDefault="00CA0545">
      <w:pPr>
        <w:rPr>
          <w:rFonts w:asciiTheme="minorHAnsi" w:hAnsiTheme="minorHAnsi"/>
          <w:b/>
          <w:color w:val="76923C" w:themeColor="accent3" w:themeShade="BF"/>
          <w:sz w:val="40"/>
          <w:szCs w:val="40"/>
        </w:rPr>
      </w:pPr>
      <w:r w:rsidRPr="00E133DE">
        <w:rPr>
          <w:rFonts w:asciiTheme="minorHAnsi" w:hAnsiTheme="minorHAnsi"/>
          <w:b/>
          <w:noProof/>
          <w:color w:val="76923C" w:themeColor="accent3" w:themeShade="BF"/>
          <w:sz w:val="40"/>
          <w:szCs w:val="40"/>
        </w:rPr>
        <w:drawing>
          <wp:anchor distT="36576" distB="36576" distL="36576" distR="36576" simplePos="0" relativeHeight="251665408" behindDoc="0" locked="0" layoutInCell="1" allowOverlap="1">
            <wp:simplePos x="0" y="0"/>
            <wp:positionH relativeFrom="column">
              <wp:posOffset>-200025</wp:posOffset>
            </wp:positionH>
            <wp:positionV relativeFrom="paragraph">
              <wp:posOffset>-657225</wp:posOffset>
            </wp:positionV>
            <wp:extent cx="1409700" cy="420370"/>
            <wp:effectExtent l="19050" t="0" r="0" b="0"/>
            <wp:wrapSquare wrapText="bothSides"/>
            <wp:docPr id="17" name="Picture 2" descr="logo pms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ms 377"/>
                    <pic:cNvPicPr>
                      <a:picLocks noChangeAspect="1" noChangeArrowheads="1"/>
                    </pic:cNvPicPr>
                  </pic:nvPicPr>
                  <pic:blipFill>
                    <a:blip r:embed="rId4" cstate="print"/>
                    <a:srcRect/>
                    <a:stretch>
                      <a:fillRect/>
                    </a:stretch>
                  </pic:blipFill>
                  <pic:spPr bwMode="auto">
                    <a:xfrm>
                      <a:off x="0" y="0"/>
                      <a:ext cx="1409700" cy="420370"/>
                    </a:xfrm>
                    <a:prstGeom prst="rect">
                      <a:avLst/>
                    </a:prstGeom>
                    <a:noFill/>
                    <a:ln w="9525" algn="in">
                      <a:noFill/>
                      <a:miter lim="800000"/>
                      <a:headEnd/>
                      <a:tailEnd/>
                    </a:ln>
                  </pic:spPr>
                </pic:pic>
              </a:graphicData>
            </a:graphic>
          </wp:anchor>
        </w:drawing>
      </w:r>
      <w:r w:rsidR="00D9574B" w:rsidRPr="00D9574B">
        <w:rPr>
          <w:rFonts w:asciiTheme="minorHAnsi" w:hAnsiTheme="minorHAnsi"/>
          <w:b/>
          <w:color w:val="76923C" w:themeColor="accent3" w:themeShade="BF"/>
          <w:kern w:val="0"/>
          <w:sz w:val="40"/>
          <w:szCs w:val="40"/>
        </w:rPr>
        <w:pict>
          <v:shapetype id="_x0000_t202" coordsize="21600,21600" o:spt="202" path="m,l,21600r21600,l21600,xe">
            <v:stroke joinstyle="miter"/>
            <v:path gradientshapeok="t" o:connecttype="rect"/>
          </v:shapetype>
          <v:shape id="_x0000_s1032" type="#_x0000_t202" style="position:absolute;margin-left:123.75pt;margin-top:642.75pt;width:96.5pt;height:39.75pt;z-index:251658240;mso-wrap-distance-left:2.88pt;mso-wrap-distance-top:2.88pt;mso-wrap-distance-right:2.88pt;mso-wrap-distance-bottom:2.88pt;mso-position-horizontal-relative:text;mso-position-vertical-relative:text" filled="f" stroked="f" insetpen="t" o:cliptowrap="t">
            <v:shadow color="#ccc"/>
            <v:textbox style="mso-next-textbox:#_x0000_s1032;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Dennis T. Brown</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Vice Chairman</w:t>
                  </w:r>
                </w:p>
                <w:p w:rsidR="002E127F" w:rsidRDefault="002E127F" w:rsidP="005A0D61">
                  <w:pPr>
                    <w:widowControl w:val="0"/>
                    <w:jc w:val="center"/>
                    <w:rPr>
                      <w:rFonts w:ascii="Arial" w:hAnsi="Arial" w:cs="Arial"/>
                      <w:i/>
                      <w:iCs/>
                      <w:color w:val="7E9D33"/>
                      <w:sz w:val="18"/>
                      <w:szCs w:val="18"/>
                    </w:rPr>
                  </w:pPr>
                  <w:r>
                    <w:rPr>
                      <w:rFonts w:ascii="Arial" w:hAnsi="Arial" w:cs="Arial"/>
                      <w:i/>
                      <w:iCs/>
                      <w:color w:val="7E9D33"/>
                      <w:sz w:val="18"/>
                      <w:szCs w:val="18"/>
                    </w:rPr>
                    <w:t>Commerce, Georgia</w:t>
                  </w:r>
                </w:p>
              </w:txbxContent>
            </v:textbox>
          </v:shape>
        </w:pict>
      </w:r>
      <w:r w:rsidR="00D9574B" w:rsidRPr="00D9574B">
        <w:rPr>
          <w:rFonts w:asciiTheme="minorHAnsi" w:hAnsiTheme="minorHAnsi"/>
          <w:b/>
          <w:noProof/>
          <w:color w:val="76923C" w:themeColor="accent3" w:themeShade="BF"/>
          <w:kern w:val="0"/>
          <w:sz w:val="40"/>
          <w:szCs w:val="40"/>
        </w:rPr>
        <w:pict>
          <v:shape id="_x0000_s1040" type="#_x0000_t202" style="position:absolute;margin-left:-62pt;margin-top:683pt;width:561pt;height:28pt;z-index:251663360;mso-position-horizontal-relative:text;mso-position-vertical-relative:text" stroked="f">
            <v:textbox style="mso-next-textbox:#_x0000_s1040">
              <w:txbxContent>
                <w:p w:rsidR="002E127F" w:rsidRPr="000F7B4E" w:rsidRDefault="002E127F" w:rsidP="000F7B4E">
                  <w:pPr>
                    <w:widowControl w:val="0"/>
                    <w:jc w:val="center"/>
                    <w:rPr>
                      <w:rFonts w:ascii="Arial" w:hAnsi="Arial" w:cs="Arial"/>
                      <w:color w:val="7E9D33"/>
                      <w:sz w:val="18"/>
                      <w:szCs w:val="18"/>
                    </w:rPr>
                  </w:pPr>
                  <w:r w:rsidRPr="000F7B4E">
                    <w:rPr>
                      <w:rFonts w:ascii="Arial" w:hAnsi="Arial" w:cs="Arial"/>
                      <w:color w:val="7E9D33"/>
                      <w:sz w:val="18"/>
                      <w:szCs w:val="18"/>
                    </w:rPr>
                    <w:t>AN EQUAL OPPORTUNITY/AFFIRMATIVE ACTION AGENCY</w:t>
                  </w:r>
                </w:p>
              </w:txbxContent>
            </v:textbox>
          </v:shape>
        </w:pict>
      </w:r>
      <w:r w:rsidR="00D9574B" w:rsidRPr="00D9574B">
        <w:rPr>
          <w:rFonts w:asciiTheme="minorHAnsi" w:hAnsiTheme="minorHAnsi"/>
          <w:b/>
          <w:color w:val="76923C" w:themeColor="accent3" w:themeShade="BF"/>
          <w:kern w:val="0"/>
          <w:sz w:val="40"/>
          <w:szCs w:val="40"/>
        </w:rPr>
        <w:pict>
          <v:shape id="_x0000_s1035" type="#_x0000_t202" style="position:absolute;margin-left:415.75pt;margin-top:642pt;width:85.5pt;height:45pt;z-index:251661312;mso-wrap-distance-left:2.88pt;mso-wrap-distance-top:2.88pt;mso-wrap-distance-right:2.88pt;mso-wrap-distance-bottom:2.88pt;mso-position-horizontal-relative:text;mso-position-vertical-relative:text" filled="f" stroked="f" insetpen="t" o:cliptowrap="t">
            <v:shadow color="#ccc"/>
            <v:textbox style="mso-next-textbox:#_x0000_s1035;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David T. Hays</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Covington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D9574B" w:rsidRPr="00D9574B">
        <w:rPr>
          <w:rFonts w:asciiTheme="minorHAnsi" w:hAnsiTheme="minorHAnsi"/>
          <w:b/>
          <w:color w:val="76923C" w:themeColor="accent3" w:themeShade="BF"/>
          <w:kern w:val="0"/>
          <w:sz w:val="40"/>
          <w:szCs w:val="40"/>
        </w:rPr>
        <w:pict>
          <v:shape id="_x0000_s1034" type="#_x0000_t202" style="position:absolute;margin-left:315.5pt;margin-top:641.75pt;width:97.5pt;height:40.5pt;z-index:251660288;mso-wrap-distance-left:2.88pt;mso-wrap-distance-top:2.88pt;mso-wrap-distance-right:2.88pt;mso-wrap-distance-bottom:2.88pt;mso-position-horizontal-relative:text;mso-position-vertical-relative:text" filled="f" stroked="f" insetpen="t" o:cliptowrap="t">
            <v:shadow color="#ccc"/>
            <v:textbox style="mso-next-textbox:#_x0000_s1034;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William Haddock Jr.</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r>
                    <w:rPr>
                      <w:rFonts w:ascii="Arial" w:hAnsi="Arial" w:cs="Arial"/>
                      <w:i/>
                      <w:iCs/>
                      <w:color w:val="7E9D33"/>
                      <w:sz w:val="18"/>
                      <w:szCs w:val="18"/>
                    </w:rPr>
                    <w:t>Damascus, Georgia</w:t>
                  </w:r>
                </w:p>
              </w:txbxContent>
            </v:textbox>
          </v:shape>
        </w:pict>
      </w:r>
      <w:r w:rsidR="00D9574B" w:rsidRPr="00D9574B">
        <w:rPr>
          <w:rFonts w:asciiTheme="minorHAnsi" w:hAnsiTheme="minorHAnsi"/>
          <w:b/>
          <w:color w:val="76923C" w:themeColor="accent3" w:themeShade="BF"/>
          <w:kern w:val="0"/>
          <w:sz w:val="40"/>
          <w:szCs w:val="40"/>
        </w:rPr>
        <w:pict>
          <v:shape id="_x0000_s1033" type="#_x0000_t202" style="position:absolute;margin-left:210pt;margin-top:641.75pt;width:99.75pt;height:40.5pt;z-index:251659264;mso-wrap-distance-left:2.88pt;mso-wrap-distance-top:2.88pt;mso-wrap-distance-right:2.88pt;mso-wrap-distance-bottom:2.88pt;mso-position-horizontal-relative:text;mso-position-vertical-relative:text" filled="f" stroked="f" insetpen="t" o:cliptowrap="t">
            <v:shadow color="#ccc"/>
            <v:textbox style="mso-next-textbox:#_x0000_s1033;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Carl E. Brack</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Carrollton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D9574B" w:rsidRPr="00D9574B">
        <w:rPr>
          <w:rFonts w:asciiTheme="minorHAnsi" w:hAnsiTheme="minorHAnsi"/>
          <w:b/>
          <w:color w:val="76923C" w:themeColor="accent3" w:themeShade="BF"/>
          <w:kern w:val="0"/>
          <w:sz w:val="40"/>
          <w:szCs w:val="40"/>
        </w:rPr>
        <w:pict>
          <v:shape id="_x0000_s1031" type="#_x0000_t202" style="position:absolute;margin-left:29.5pt;margin-top:642.75pt;width:85.5pt;height:40.5pt;z-index:251657216;mso-wrap-distance-left:2.88pt;mso-wrap-distance-top:2.88pt;mso-wrap-distance-right:2.88pt;mso-wrap-distance-bottom:2.88pt;mso-position-horizontal-relative:text;mso-position-vertical-relative:text" filled="f" stroked="f" insetpen="t" o:cliptowrap="t">
            <v:shadow color="#ccc"/>
            <v:textbox style="mso-next-textbox:#_x0000_s1031;mso-column-margin:5.76pt" inset="2.88pt,2.88pt,2.88pt,2.88pt">
              <w:txbxContent>
                <w:p w:rsidR="002E127F" w:rsidRDefault="002E127F" w:rsidP="008159FA">
                  <w:pPr>
                    <w:widowControl w:val="0"/>
                    <w:jc w:val="center"/>
                    <w:rPr>
                      <w:rFonts w:ascii="Arial" w:hAnsi="Arial" w:cs="Arial"/>
                      <w:color w:val="7E9D33"/>
                      <w:sz w:val="18"/>
                      <w:szCs w:val="18"/>
                    </w:rPr>
                  </w:pPr>
                  <w:smartTag w:uri="urn:schemas-microsoft-com:office:smarttags" w:element="place">
                    <w:smartTag w:uri="urn:schemas-microsoft-com:office:smarttags" w:element="City">
                      <w:r>
                        <w:rPr>
                          <w:rFonts w:ascii="Arial" w:hAnsi="Arial" w:cs="Arial"/>
                          <w:color w:val="7E9D33"/>
                          <w:sz w:val="18"/>
                          <w:szCs w:val="18"/>
                        </w:rPr>
                        <w:t>Garland</w:t>
                      </w:r>
                    </w:smartTag>
                  </w:smartTag>
                  <w:r>
                    <w:rPr>
                      <w:rFonts w:ascii="Arial" w:hAnsi="Arial" w:cs="Arial"/>
                      <w:color w:val="7E9D33"/>
                      <w:sz w:val="18"/>
                      <w:szCs w:val="18"/>
                    </w:rPr>
                    <w:t xml:space="preserve"> Thompson</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Chairman</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Douglas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D9574B" w:rsidRPr="00D9574B">
        <w:rPr>
          <w:rFonts w:asciiTheme="minorHAnsi" w:hAnsiTheme="minorHAnsi"/>
          <w:b/>
          <w:color w:val="76923C" w:themeColor="accent3" w:themeShade="BF"/>
          <w:kern w:val="0"/>
          <w:sz w:val="40"/>
          <w:szCs w:val="40"/>
        </w:rPr>
        <w:pict>
          <v:shape id="_x0000_s1030" type="#_x0000_t202" style="position:absolute;margin-left:-65.5pt;margin-top:642.75pt;width:85.5pt;height:40.5pt;z-index:251656192;mso-wrap-distance-left:2.88pt;mso-wrap-distance-top:2.88pt;mso-wrap-distance-right:2.88pt;mso-wrap-distance-bottom:2.88pt;mso-position-horizontal-relative:text;mso-position-vertical-relative:text" filled="f" stroked="f" insetpen="t" o:cliptowrap="t">
            <v:shadow color="#ccc"/>
            <v:textbox style="mso-next-textbox:#_x0000_s1030;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Brent L. Dykes</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Executive Director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Athens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D9574B" w:rsidRPr="00D9574B">
        <w:rPr>
          <w:rFonts w:asciiTheme="minorHAnsi" w:hAnsiTheme="minorHAnsi"/>
          <w:b/>
          <w:color w:val="76923C" w:themeColor="accent3" w:themeShade="BF"/>
          <w:kern w:val="0"/>
          <w:sz w:val="40"/>
          <w:szCs w:val="40"/>
        </w:rPr>
        <w:pict>
          <v:shape id="_x0000_s1027" type="#_x0000_t202" style="position:absolute;margin-left:51.75pt;margin-top:10.5pt;width:328.5pt;height:19.5pt;z-index:25165312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2E127F" w:rsidRPr="002067C6" w:rsidRDefault="002E127F" w:rsidP="002067C6">
                  <w:pPr>
                    <w:rPr>
                      <w:szCs w:val="28"/>
                    </w:rPr>
                  </w:pPr>
                </w:p>
              </w:txbxContent>
            </v:textbox>
          </v:shape>
        </w:pict>
      </w:r>
      <w:r w:rsidR="00D9574B" w:rsidRPr="00D9574B">
        <w:rPr>
          <w:rFonts w:asciiTheme="minorHAnsi" w:hAnsiTheme="minorHAnsi"/>
          <w:b/>
          <w:color w:val="76923C" w:themeColor="accent3" w:themeShade="BF"/>
          <w:kern w:val="0"/>
          <w:sz w:val="40"/>
          <w:szCs w:val="40"/>
        </w:rPr>
        <w:pict>
          <v:shape id="_x0000_s1029" type="#_x0000_t202" style="position:absolute;margin-left:175.5pt;margin-top:756.75pt;width:256.5pt;height:17.25pt;z-index:251655168;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9;mso-column-margin:5.76pt" inset="2.88pt,2.88pt,2.88pt,2.88pt">
              <w:txbxContent>
                <w:p w:rsidR="002E127F" w:rsidRDefault="002E127F" w:rsidP="008159FA">
                  <w:pPr>
                    <w:widowControl w:val="0"/>
                    <w:jc w:val="center"/>
                    <w:rPr>
                      <w:rFonts w:ascii="Arial" w:hAnsi="Arial" w:cs="Arial"/>
                      <w:color w:val="7E9D33"/>
                      <w:sz w:val="16"/>
                      <w:szCs w:val="16"/>
                    </w:rPr>
                  </w:pPr>
                  <w:r>
                    <w:rPr>
                      <w:rFonts w:ascii="Arial" w:hAnsi="Arial" w:cs="Arial"/>
                      <w:color w:val="7E9D33"/>
                      <w:sz w:val="16"/>
                      <w:szCs w:val="16"/>
                    </w:rPr>
                    <w:t>AN EQUAL OPPORTUNITY/AFFIRMATIVE ACTION AGENCY</w:t>
                  </w:r>
                </w:p>
              </w:txbxContent>
            </v:textbox>
          </v:shape>
        </w:pict>
      </w:r>
      <w:r w:rsidR="002067C6" w:rsidRPr="00E133DE">
        <w:rPr>
          <w:rFonts w:asciiTheme="minorHAnsi" w:hAnsiTheme="minorHAnsi"/>
          <w:b/>
          <w:color w:val="76923C" w:themeColor="accent3" w:themeShade="BF"/>
          <w:sz w:val="40"/>
          <w:szCs w:val="40"/>
        </w:rPr>
        <w:t>News Release</w:t>
      </w:r>
    </w:p>
    <w:p w:rsidR="002067C6" w:rsidRDefault="002067C6"/>
    <w:p w:rsidR="002067C6" w:rsidRPr="00D02148" w:rsidRDefault="002E127F" w:rsidP="002067C6">
      <w:pPr>
        <w:pStyle w:val="NoSpacing"/>
        <w:rPr>
          <w:color w:val="76923C" w:themeColor="accent3" w:themeShade="BF"/>
        </w:rPr>
      </w:pPr>
      <w:r w:rsidRPr="00D02148">
        <w:rPr>
          <w:color w:val="76923C" w:themeColor="accent3" w:themeShade="BF"/>
        </w:rPr>
        <w:t>FOR IMMEDIATE RELEASE</w:t>
      </w:r>
      <w:r>
        <w:rPr>
          <w:color w:val="76923C" w:themeColor="accent3" w:themeShade="BF"/>
        </w:rPr>
        <w:tab/>
      </w:r>
      <w:r>
        <w:rPr>
          <w:color w:val="76923C" w:themeColor="accent3" w:themeShade="BF"/>
        </w:rPr>
        <w:tab/>
      </w:r>
      <w:r>
        <w:rPr>
          <w:color w:val="76923C" w:themeColor="accent3" w:themeShade="BF"/>
        </w:rPr>
        <w:tab/>
      </w:r>
      <w:r>
        <w:rPr>
          <w:color w:val="76923C" w:themeColor="accent3" w:themeShade="BF"/>
        </w:rPr>
        <w:tab/>
      </w:r>
      <w:r>
        <w:rPr>
          <w:color w:val="76923C" w:themeColor="accent3" w:themeShade="BF"/>
        </w:rPr>
        <w:tab/>
      </w:r>
      <w:r w:rsidR="003346C1">
        <w:rPr>
          <w:color w:val="76923C" w:themeColor="accent3" w:themeShade="BF"/>
        </w:rPr>
        <w:t>June</w:t>
      </w:r>
      <w:r w:rsidR="00BF79B9">
        <w:rPr>
          <w:color w:val="76923C" w:themeColor="accent3" w:themeShade="BF"/>
        </w:rPr>
        <w:t xml:space="preserve"> 24</w:t>
      </w:r>
      <w:r>
        <w:rPr>
          <w:color w:val="76923C" w:themeColor="accent3" w:themeShade="BF"/>
        </w:rPr>
        <w:t>, 201</w:t>
      </w:r>
      <w:r w:rsidR="003346C1">
        <w:rPr>
          <w:color w:val="76923C" w:themeColor="accent3" w:themeShade="BF"/>
        </w:rPr>
        <w:t>4</w:t>
      </w:r>
    </w:p>
    <w:p w:rsidR="00EA3961" w:rsidRDefault="002E127F" w:rsidP="002067C6">
      <w:pPr>
        <w:pStyle w:val="NoSpacing"/>
        <w:rPr>
          <w:color w:val="76923C" w:themeColor="accent3" w:themeShade="BF"/>
        </w:rPr>
      </w:pPr>
      <w:r w:rsidRPr="00D02148">
        <w:rPr>
          <w:color w:val="76923C" w:themeColor="accent3" w:themeShade="BF"/>
        </w:rPr>
        <w:t>Georgia Soil and Water Conservation Commission</w:t>
      </w:r>
      <w:r w:rsidR="002067C6" w:rsidRPr="00D02148">
        <w:rPr>
          <w:color w:val="76923C" w:themeColor="accent3" w:themeShade="BF"/>
        </w:rPr>
        <w:tab/>
      </w:r>
      <w:r w:rsidR="002067C6" w:rsidRPr="00D02148">
        <w:rPr>
          <w:color w:val="76923C" w:themeColor="accent3" w:themeShade="BF"/>
        </w:rPr>
        <w:tab/>
      </w:r>
    </w:p>
    <w:p w:rsidR="00EA3961" w:rsidRDefault="002E127F" w:rsidP="002067C6">
      <w:pPr>
        <w:pStyle w:val="NoSpacing"/>
        <w:rPr>
          <w:color w:val="76923C" w:themeColor="accent3" w:themeShade="BF"/>
        </w:rPr>
      </w:pPr>
      <w:r w:rsidRPr="00D02148">
        <w:rPr>
          <w:color w:val="76923C" w:themeColor="accent3" w:themeShade="BF"/>
        </w:rPr>
        <w:t xml:space="preserve">4310 Lexington Road </w:t>
      </w:r>
      <w:r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EA3961">
        <w:rPr>
          <w:color w:val="76923C" w:themeColor="accent3" w:themeShade="BF"/>
        </w:rPr>
        <w:t xml:space="preserve">Contact:  </w:t>
      </w:r>
      <w:r w:rsidR="00A332F0">
        <w:rPr>
          <w:color w:val="76923C" w:themeColor="accent3" w:themeShade="BF"/>
        </w:rPr>
        <w:t>Carrie Fowler</w:t>
      </w:r>
    </w:p>
    <w:p w:rsidR="00EA3961" w:rsidRDefault="002E127F" w:rsidP="002067C6">
      <w:pPr>
        <w:pStyle w:val="NoSpacing"/>
        <w:rPr>
          <w:color w:val="76923C" w:themeColor="accent3" w:themeShade="BF"/>
        </w:rPr>
      </w:pPr>
      <w:r w:rsidRPr="00D02148">
        <w:rPr>
          <w:color w:val="76923C" w:themeColor="accent3" w:themeShade="BF"/>
        </w:rPr>
        <w:t>P. O. Box 8024</w:t>
      </w:r>
      <w:r>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Pr>
          <w:color w:val="76923C" w:themeColor="accent3" w:themeShade="BF"/>
        </w:rPr>
        <w:t>Tel. (706) 552-44</w:t>
      </w:r>
      <w:r w:rsidR="00A332F0">
        <w:rPr>
          <w:color w:val="76923C" w:themeColor="accent3" w:themeShade="BF"/>
        </w:rPr>
        <w:t>70</w:t>
      </w:r>
    </w:p>
    <w:p w:rsidR="00EA3961" w:rsidRDefault="002E127F" w:rsidP="002067C6">
      <w:pPr>
        <w:pStyle w:val="NoSpacing"/>
        <w:rPr>
          <w:color w:val="76923C" w:themeColor="accent3" w:themeShade="BF"/>
        </w:rPr>
      </w:pPr>
      <w:r w:rsidRPr="00D02148">
        <w:rPr>
          <w:color w:val="76923C" w:themeColor="accent3" w:themeShade="BF"/>
        </w:rPr>
        <w:t xml:space="preserve">Athens, Georgia 30603  </w:t>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2B6391">
        <w:rPr>
          <w:color w:val="76923C" w:themeColor="accent3" w:themeShade="BF"/>
        </w:rPr>
        <w:t>E</w:t>
      </w:r>
      <w:r w:rsidR="002B6391" w:rsidRPr="00D02148">
        <w:rPr>
          <w:color w:val="76923C" w:themeColor="accent3" w:themeShade="BF"/>
        </w:rPr>
        <w:t xml:space="preserve">mail: </w:t>
      </w:r>
      <w:r w:rsidR="00A332F0">
        <w:rPr>
          <w:color w:val="76923C" w:themeColor="accent3" w:themeShade="BF"/>
        </w:rPr>
        <w:t>cfowler</w:t>
      </w:r>
      <w:r w:rsidR="002B6391" w:rsidRPr="00D02148">
        <w:rPr>
          <w:color w:val="76923C" w:themeColor="accent3" w:themeShade="BF"/>
        </w:rPr>
        <w:t>@gaswcc.org</w:t>
      </w:r>
      <w:r w:rsidR="00EA3961">
        <w:rPr>
          <w:color w:val="76923C" w:themeColor="accent3" w:themeShade="BF"/>
        </w:rPr>
        <w:t xml:space="preserve"> </w:t>
      </w:r>
    </w:p>
    <w:p w:rsidR="002067C6" w:rsidRDefault="00D9574B" w:rsidP="00EA3961">
      <w:pPr>
        <w:pStyle w:val="NoSpacing"/>
        <w:ind w:left="5040" w:firstLine="720"/>
      </w:pPr>
      <w:r w:rsidRPr="00D9574B">
        <w:rPr>
          <w:noProof/>
          <w:sz w:val="24"/>
          <w:szCs w:val="24"/>
        </w:rPr>
        <w:pict>
          <v:shape id="_x0000_s1037" type="#_x0000_t202" style="position:absolute;left:0;text-align:left;margin-left:-29.5pt;margin-top:3.6pt;width:501pt;height:522.7pt;z-index:251662336;mso-position-horizontal-relative:text;mso-position-vertical-relative:text" stroked="f">
            <v:textbox style="mso-next-textbox:#_x0000_s1037">
              <w:txbxContent>
                <w:p w:rsidR="004D1345" w:rsidRDefault="004D1345" w:rsidP="004D1345">
                  <w:pPr>
                    <w:pStyle w:val="NoSpacing"/>
                    <w:jc w:val="center"/>
                    <w:rPr>
                      <w:rFonts w:ascii="Times New Roman" w:hAnsi="Times New Roman" w:cs="Times New Roman"/>
                      <w:b/>
                      <w:sz w:val="32"/>
                      <w:szCs w:val="32"/>
                    </w:rPr>
                  </w:pPr>
                  <w:r>
                    <w:rPr>
                      <w:rFonts w:ascii="Times New Roman" w:hAnsi="Times New Roman" w:cs="Times New Roman"/>
                      <w:b/>
                      <w:sz w:val="32"/>
                      <w:szCs w:val="32"/>
                    </w:rPr>
                    <w:t>State targets voluntary</w:t>
                  </w:r>
                  <w:r w:rsidRPr="002926BA">
                    <w:rPr>
                      <w:rFonts w:ascii="Times New Roman" w:hAnsi="Times New Roman" w:cs="Times New Roman"/>
                      <w:b/>
                      <w:sz w:val="32"/>
                      <w:szCs w:val="32"/>
                    </w:rPr>
                    <w:t xml:space="preserve"> </w:t>
                  </w:r>
                  <w:r>
                    <w:rPr>
                      <w:rFonts w:ascii="Times New Roman" w:hAnsi="Times New Roman" w:cs="Times New Roman"/>
                      <w:b/>
                      <w:sz w:val="32"/>
                      <w:szCs w:val="32"/>
                    </w:rPr>
                    <w:t xml:space="preserve">improvements </w:t>
                  </w:r>
                  <w:r w:rsidR="0059670B">
                    <w:rPr>
                      <w:rFonts w:ascii="Times New Roman" w:hAnsi="Times New Roman" w:cs="Times New Roman"/>
                      <w:b/>
                      <w:sz w:val="32"/>
                      <w:szCs w:val="32"/>
                    </w:rPr>
                    <w:t>to</w:t>
                  </w:r>
                  <w:r>
                    <w:rPr>
                      <w:rFonts w:ascii="Times New Roman" w:hAnsi="Times New Roman" w:cs="Times New Roman"/>
                      <w:b/>
                      <w:sz w:val="32"/>
                      <w:szCs w:val="32"/>
                    </w:rPr>
                    <w:t xml:space="preserve"> agricultural </w:t>
                  </w:r>
                </w:p>
                <w:p w:rsidR="007D4233" w:rsidRPr="00872C65" w:rsidRDefault="004D1345" w:rsidP="004D1345">
                  <w:pPr>
                    <w:pStyle w:val="NoSpacing"/>
                    <w:jc w:val="center"/>
                    <w:rPr>
                      <w:rFonts w:ascii="Times New Roman" w:hAnsi="Times New Roman" w:cs="Times New Roman"/>
                      <w:b/>
                      <w:sz w:val="32"/>
                      <w:szCs w:val="32"/>
                    </w:rPr>
                  </w:pPr>
                  <w:r>
                    <w:rPr>
                      <w:rFonts w:ascii="Times New Roman" w:hAnsi="Times New Roman" w:cs="Times New Roman"/>
                      <w:b/>
                      <w:sz w:val="32"/>
                      <w:szCs w:val="32"/>
                    </w:rPr>
                    <w:t>water quality for fa</w:t>
                  </w:r>
                  <w:r w:rsidR="007D4233" w:rsidRPr="00872C65">
                    <w:rPr>
                      <w:rFonts w:ascii="Times New Roman" w:hAnsi="Times New Roman" w:cs="Times New Roman"/>
                      <w:b/>
                      <w:sz w:val="32"/>
                      <w:szCs w:val="32"/>
                    </w:rPr>
                    <w:t xml:space="preserve">rmers in </w:t>
                  </w:r>
                  <w:r w:rsidR="00872C65" w:rsidRPr="00872C65">
                    <w:rPr>
                      <w:rFonts w:ascii="Times New Roman" w:hAnsi="Times New Roman" w:cs="Times New Roman"/>
                      <w:b/>
                      <w:sz w:val="32"/>
                      <w:szCs w:val="32"/>
                    </w:rPr>
                    <w:t xml:space="preserve">Settingdown Creek Watershed </w:t>
                  </w:r>
                </w:p>
                <w:p w:rsidR="00872C65" w:rsidRDefault="004D1345" w:rsidP="00872C65">
                  <w:pPr>
                    <w:jc w:val="center"/>
                    <w:rPr>
                      <w:b/>
                      <w:i/>
                      <w:sz w:val="28"/>
                      <w:szCs w:val="28"/>
                    </w:rPr>
                  </w:pPr>
                  <w:r w:rsidRPr="002926BA">
                    <w:rPr>
                      <w:b/>
                      <w:i/>
                      <w:sz w:val="28"/>
                      <w:szCs w:val="28"/>
                    </w:rPr>
                    <w:t>Goal is to</w:t>
                  </w:r>
                  <w:r>
                    <w:rPr>
                      <w:b/>
                      <w:i/>
                      <w:sz w:val="28"/>
                      <w:szCs w:val="28"/>
                    </w:rPr>
                    <w:t xml:space="preserve"> reduce water pollutants </w:t>
                  </w:r>
                  <w:r w:rsidR="007D4233" w:rsidRPr="00872C65">
                    <w:rPr>
                      <w:b/>
                      <w:i/>
                      <w:sz w:val="28"/>
                      <w:szCs w:val="28"/>
                    </w:rPr>
                    <w:t>in</w:t>
                  </w:r>
                  <w:r w:rsidR="00872C65" w:rsidRPr="00872C65">
                    <w:rPr>
                      <w:b/>
                      <w:i/>
                      <w:sz w:val="28"/>
                      <w:szCs w:val="28"/>
                    </w:rPr>
                    <w:t xml:space="preserve"> </w:t>
                  </w:r>
                </w:p>
                <w:p w:rsidR="00872C65" w:rsidRPr="00872C65" w:rsidRDefault="00872C65" w:rsidP="00872C65">
                  <w:pPr>
                    <w:jc w:val="center"/>
                    <w:rPr>
                      <w:b/>
                      <w:i/>
                      <w:sz w:val="28"/>
                      <w:szCs w:val="28"/>
                    </w:rPr>
                  </w:pPr>
                  <w:r w:rsidRPr="00872C65">
                    <w:rPr>
                      <w:b/>
                      <w:i/>
                      <w:sz w:val="28"/>
                      <w:szCs w:val="28"/>
                    </w:rPr>
                    <w:t>Cherokee, Dawson, Forsyth, and Pickens counties</w:t>
                  </w:r>
                </w:p>
                <w:p w:rsidR="007D4233" w:rsidRDefault="007D4233" w:rsidP="00872C65">
                  <w:pPr>
                    <w:jc w:val="center"/>
                    <w:rPr>
                      <w:b/>
                      <w:sz w:val="24"/>
                      <w:szCs w:val="24"/>
                    </w:rPr>
                  </w:pPr>
                </w:p>
                <w:p w:rsidR="007D4233" w:rsidRPr="002272A8" w:rsidRDefault="002E127F" w:rsidP="007D4233">
                  <w:pPr>
                    <w:rPr>
                      <w:sz w:val="24"/>
                      <w:szCs w:val="24"/>
                    </w:rPr>
                  </w:pPr>
                  <w:r w:rsidRPr="002272A8">
                    <w:rPr>
                      <w:b/>
                      <w:sz w:val="24"/>
                      <w:szCs w:val="24"/>
                    </w:rPr>
                    <w:t xml:space="preserve">ATHENS, Ga. – </w:t>
                  </w:r>
                  <w:r w:rsidR="007D4233" w:rsidRPr="002272A8">
                    <w:rPr>
                      <w:sz w:val="24"/>
                      <w:szCs w:val="24"/>
                    </w:rPr>
                    <w:t xml:space="preserve">The Georgia Soil and Water Conservation Commission is providing technical and financial help to </w:t>
                  </w:r>
                  <w:r w:rsidR="00FB0C00">
                    <w:rPr>
                      <w:sz w:val="24"/>
                      <w:szCs w:val="24"/>
                    </w:rPr>
                    <w:t xml:space="preserve">poultry and </w:t>
                  </w:r>
                  <w:r w:rsidR="00C621F9">
                    <w:rPr>
                      <w:sz w:val="24"/>
                      <w:szCs w:val="24"/>
                    </w:rPr>
                    <w:t>livestock</w:t>
                  </w:r>
                  <w:r w:rsidR="00941C5F" w:rsidRPr="002272A8">
                    <w:rPr>
                      <w:sz w:val="24"/>
                      <w:szCs w:val="24"/>
                    </w:rPr>
                    <w:t xml:space="preserve"> operations</w:t>
                  </w:r>
                  <w:r w:rsidR="007D4233" w:rsidRPr="002272A8">
                    <w:rPr>
                      <w:sz w:val="24"/>
                      <w:szCs w:val="24"/>
                    </w:rPr>
                    <w:t xml:space="preserve"> in the </w:t>
                  </w:r>
                  <w:r w:rsidR="00872C65" w:rsidRPr="002272A8">
                    <w:rPr>
                      <w:sz w:val="24"/>
                      <w:szCs w:val="24"/>
                    </w:rPr>
                    <w:t>Settingdown Creek Watershed</w:t>
                  </w:r>
                  <w:r w:rsidR="007D4233" w:rsidRPr="002272A8">
                    <w:rPr>
                      <w:sz w:val="24"/>
                      <w:szCs w:val="24"/>
                    </w:rPr>
                    <w:t xml:space="preserve"> to complete and update their </w:t>
                  </w:r>
                  <w:r w:rsidR="001F6710" w:rsidRPr="002272A8">
                    <w:rPr>
                      <w:sz w:val="24"/>
                      <w:szCs w:val="24"/>
                    </w:rPr>
                    <w:t>N</w:t>
                  </w:r>
                  <w:r w:rsidR="007D4233" w:rsidRPr="002272A8">
                    <w:rPr>
                      <w:sz w:val="24"/>
                      <w:szCs w:val="24"/>
                    </w:rPr>
                    <w:t xml:space="preserve">utrient </w:t>
                  </w:r>
                  <w:r w:rsidR="001F6710" w:rsidRPr="002272A8">
                    <w:rPr>
                      <w:sz w:val="24"/>
                      <w:szCs w:val="24"/>
                    </w:rPr>
                    <w:t>M</w:t>
                  </w:r>
                  <w:r w:rsidR="007D4233" w:rsidRPr="002272A8">
                    <w:rPr>
                      <w:sz w:val="24"/>
                      <w:szCs w:val="24"/>
                    </w:rPr>
                    <w:t xml:space="preserve">anagement </w:t>
                  </w:r>
                  <w:r w:rsidR="001F6710" w:rsidRPr="002272A8">
                    <w:rPr>
                      <w:sz w:val="24"/>
                      <w:szCs w:val="24"/>
                    </w:rPr>
                    <w:t>P</w:t>
                  </w:r>
                  <w:r w:rsidR="007D4233" w:rsidRPr="002272A8">
                    <w:rPr>
                      <w:sz w:val="24"/>
                      <w:szCs w:val="24"/>
                    </w:rPr>
                    <w:t xml:space="preserve">lans. </w:t>
                  </w:r>
                </w:p>
                <w:p w:rsidR="007D4233" w:rsidRPr="002272A8" w:rsidRDefault="007D4233" w:rsidP="007D4233">
                  <w:pPr>
                    <w:rPr>
                      <w:sz w:val="24"/>
                      <w:szCs w:val="24"/>
                    </w:rPr>
                  </w:pPr>
                </w:p>
                <w:p w:rsidR="002272A8" w:rsidRPr="002272A8" w:rsidRDefault="007D4233" w:rsidP="002272A8">
                  <w:pPr>
                    <w:rPr>
                      <w:sz w:val="24"/>
                      <w:szCs w:val="24"/>
                    </w:rPr>
                  </w:pPr>
                  <w:r w:rsidRPr="002272A8">
                    <w:rPr>
                      <w:sz w:val="24"/>
                      <w:szCs w:val="24"/>
                    </w:rPr>
                    <w:t xml:space="preserve">GSWCC will </w:t>
                  </w:r>
                  <w:r w:rsidR="002272A8" w:rsidRPr="002272A8">
                    <w:rPr>
                      <w:sz w:val="24"/>
                      <w:szCs w:val="24"/>
                    </w:rPr>
                    <w:t>conduct a free on-farm assessment, offer free soil testing, develop an updated Nutrient Management Plan</w:t>
                  </w:r>
                  <w:r w:rsidR="002272A8">
                    <w:rPr>
                      <w:sz w:val="24"/>
                      <w:szCs w:val="24"/>
                    </w:rPr>
                    <w:t>,</w:t>
                  </w:r>
                  <w:r w:rsidR="002272A8" w:rsidRPr="002272A8">
                    <w:rPr>
                      <w:sz w:val="24"/>
                      <w:szCs w:val="24"/>
                    </w:rPr>
                    <w:t xml:space="preserve"> and provide an incentive payment for participation in the program. GSWCC will assist in identifying potential funding sources to complete improvements based on the farm assessment. There is no cost to farmers for this service.</w:t>
                  </w:r>
                </w:p>
                <w:p w:rsidR="007D4233" w:rsidRPr="002272A8" w:rsidRDefault="007D4233" w:rsidP="007D4233">
                  <w:pPr>
                    <w:rPr>
                      <w:sz w:val="24"/>
                      <w:szCs w:val="24"/>
                    </w:rPr>
                  </w:pPr>
                </w:p>
                <w:p w:rsidR="002272A8" w:rsidRPr="002272A8" w:rsidRDefault="002272A8" w:rsidP="002272A8">
                  <w:pPr>
                    <w:rPr>
                      <w:sz w:val="24"/>
                      <w:szCs w:val="24"/>
                    </w:rPr>
                  </w:pPr>
                  <w:r w:rsidRPr="002272A8">
                    <w:rPr>
                      <w:sz w:val="24"/>
                      <w:szCs w:val="24"/>
                    </w:rPr>
                    <w:t>Nutrient Management Plans are recommended for all animal feeding operations, including poultry farms. An assessment and updated NMP saves costs while improving soil health and water quality by avoiding the over application of fertilizers to fields, preventing runoff of nutrients into creeks and streams, and improving the disposal of dead animals.</w:t>
                  </w:r>
                </w:p>
                <w:p w:rsidR="007D4233" w:rsidRPr="002272A8" w:rsidRDefault="007D4233" w:rsidP="007D4233">
                  <w:pPr>
                    <w:rPr>
                      <w:sz w:val="24"/>
                      <w:szCs w:val="24"/>
                    </w:rPr>
                  </w:pPr>
                </w:p>
                <w:p w:rsidR="00872C65" w:rsidRPr="002272A8" w:rsidRDefault="0078611A" w:rsidP="002272A8">
                  <w:pPr>
                    <w:rPr>
                      <w:sz w:val="24"/>
                      <w:szCs w:val="24"/>
                    </w:rPr>
                  </w:pPr>
                  <w:r w:rsidRPr="002272A8">
                    <w:rPr>
                      <w:sz w:val="24"/>
                      <w:szCs w:val="24"/>
                    </w:rPr>
                    <w:t>The watershed lies primarily</w:t>
                  </w:r>
                  <w:r w:rsidR="002272A8" w:rsidRPr="002272A8">
                    <w:rPr>
                      <w:sz w:val="24"/>
                      <w:szCs w:val="24"/>
                    </w:rPr>
                    <w:t xml:space="preserve"> </w:t>
                  </w:r>
                  <w:r w:rsidR="00872C65" w:rsidRPr="002272A8">
                    <w:rPr>
                      <w:sz w:val="24"/>
                      <w:szCs w:val="24"/>
                    </w:rPr>
                    <w:t xml:space="preserve">within the boundaries of the Upper Chattahoochee River Soil and Water Conservation District (Dawson and Forsyth counties) but also runs through a portion of the Limestone Valley Soil and Water Conservation District (Cherokee and Pickens counties). </w:t>
                  </w:r>
                </w:p>
                <w:p w:rsidR="007D4233" w:rsidRPr="002272A8" w:rsidRDefault="007D4233" w:rsidP="007D4233">
                  <w:pPr>
                    <w:rPr>
                      <w:sz w:val="24"/>
                      <w:szCs w:val="24"/>
                    </w:rPr>
                  </w:pPr>
                </w:p>
                <w:p w:rsidR="00C621F9" w:rsidRDefault="00872C65" w:rsidP="00872C65">
                  <w:pPr>
                    <w:rPr>
                      <w:sz w:val="24"/>
                      <w:szCs w:val="24"/>
                    </w:rPr>
                  </w:pPr>
                  <w:r w:rsidRPr="002272A8">
                    <w:rPr>
                      <w:sz w:val="24"/>
                      <w:szCs w:val="24"/>
                    </w:rPr>
                    <w:t xml:space="preserve">Farmers wishing to </w:t>
                  </w:r>
                  <w:r w:rsidR="004D1345" w:rsidRPr="002272A8">
                    <w:rPr>
                      <w:sz w:val="24"/>
                      <w:szCs w:val="24"/>
                    </w:rPr>
                    <w:t xml:space="preserve">take advantage of this free service to </w:t>
                  </w:r>
                  <w:r w:rsidRPr="002272A8">
                    <w:rPr>
                      <w:sz w:val="24"/>
                      <w:szCs w:val="24"/>
                    </w:rPr>
                    <w:t xml:space="preserve">update their plans should contact Jessica Bee in the GSWCC Region I office in Calhoun by calling 706-624-1434 or emailing </w:t>
                  </w:r>
                  <w:hyperlink r:id="rId5" w:history="1">
                    <w:r w:rsidR="00C621F9" w:rsidRPr="00E27A59">
                      <w:rPr>
                        <w:rStyle w:val="Hyperlink"/>
                        <w:sz w:val="24"/>
                        <w:szCs w:val="24"/>
                      </w:rPr>
                      <w:t>jbee@gaswcc.org</w:t>
                    </w:r>
                  </w:hyperlink>
                  <w:r w:rsidR="00C621F9">
                    <w:rPr>
                      <w:sz w:val="24"/>
                      <w:szCs w:val="24"/>
                    </w:rPr>
                    <w:t>.</w:t>
                  </w:r>
                </w:p>
                <w:p w:rsidR="007D4233" w:rsidRPr="002272A8" w:rsidRDefault="007D4233" w:rsidP="007D4233">
                  <w:pPr>
                    <w:rPr>
                      <w:sz w:val="24"/>
                      <w:szCs w:val="24"/>
                    </w:rPr>
                  </w:pPr>
                </w:p>
                <w:p w:rsidR="007D4233" w:rsidRPr="002272A8" w:rsidRDefault="007D4233" w:rsidP="007D4233">
                  <w:pPr>
                    <w:rPr>
                      <w:sz w:val="24"/>
                      <w:szCs w:val="24"/>
                    </w:rPr>
                  </w:pPr>
                  <w:r w:rsidRPr="002272A8">
                    <w:rPr>
                      <w:sz w:val="24"/>
                      <w:szCs w:val="24"/>
                    </w:rPr>
                    <w:t xml:space="preserve">GSWCC has produced a free manual, </w:t>
                  </w:r>
                  <w:r w:rsidRPr="002272A8">
                    <w:rPr>
                      <w:i/>
                      <w:sz w:val="24"/>
                      <w:szCs w:val="24"/>
                    </w:rPr>
                    <w:t>Best Management Practices for Georgia Agriculture</w:t>
                  </w:r>
                  <w:r w:rsidRPr="002272A8">
                    <w:rPr>
                      <w:sz w:val="24"/>
                      <w:szCs w:val="24"/>
                    </w:rPr>
                    <w:t xml:space="preserve">, listing agricultural water quality improvements, which is available online at </w:t>
                  </w:r>
                  <w:hyperlink r:id="rId6" w:history="1">
                    <w:r w:rsidRPr="002272A8">
                      <w:rPr>
                        <w:rStyle w:val="Hyperlink"/>
                        <w:sz w:val="24"/>
                        <w:szCs w:val="24"/>
                      </w:rPr>
                      <w:t>http://gaswcc.georgia.gov/best-management-practices-georgia-agriculture</w:t>
                    </w:r>
                  </w:hyperlink>
                  <w:r w:rsidRPr="002272A8">
                    <w:rPr>
                      <w:sz w:val="24"/>
                      <w:szCs w:val="24"/>
                    </w:rPr>
                    <w:t xml:space="preserve">. </w:t>
                  </w:r>
                </w:p>
                <w:p w:rsidR="007D4233" w:rsidRPr="002272A8" w:rsidRDefault="007D4233" w:rsidP="007D4233">
                  <w:pPr>
                    <w:rPr>
                      <w:sz w:val="24"/>
                      <w:szCs w:val="24"/>
                    </w:rPr>
                  </w:pPr>
                </w:p>
                <w:p w:rsidR="002E127F" w:rsidRPr="002272A8" w:rsidRDefault="007D4233" w:rsidP="002272A8">
                  <w:pPr>
                    <w:rPr>
                      <w:sz w:val="24"/>
                      <w:szCs w:val="24"/>
                    </w:rPr>
                  </w:pPr>
                  <w:r w:rsidRPr="002272A8">
                    <w:rPr>
                      <w:sz w:val="24"/>
                      <w:szCs w:val="24"/>
                    </w:rPr>
                    <w:t xml:space="preserve">The Georgia Soil and Water Conservation Commission is a non-regulatory state agency that supports Georgia’s 40 Soil and Water Conservation Districts in assisting landowners in protecting and developing their soil and water resources. Additional information is available on the GSWCC website at </w:t>
                  </w:r>
                  <w:hyperlink r:id="rId7" w:history="1">
                    <w:r w:rsidRPr="002272A8">
                      <w:rPr>
                        <w:rStyle w:val="Hyperlink"/>
                        <w:sz w:val="24"/>
                        <w:szCs w:val="24"/>
                      </w:rPr>
                      <w:t>http://gaswcc.georgia.gov</w:t>
                    </w:r>
                  </w:hyperlink>
                  <w:r w:rsidRPr="002272A8">
                    <w:rPr>
                      <w:sz w:val="24"/>
                      <w:szCs w:val="24"/>
                    </w:rPr>
                    <w:t xml:space="preserve"> or by calling 706-552-4470.</w:t>
                  </w:r>
                  <w:r w:rsidR="002272A8">
                    <w:rPr>
                      <w:sz w:val="24"/>
                      <w:szCs w:val="24"/>
                    </w:rPr>
                    <w:t xml:space="preserve">    </w:t>
                  </w:r>
                  <w:r w:rsidR="002E127F" w:rsidRPr="002272A8">
                    <w:rPr>
                      <w:sz w:val="24"/>
                      <w:szCs w:val="24"/>
                    </w:rPr>
                    <w:t>#</w:t>
                  </w:r>
                  <w:r w:rsidRPr="002272A8">
                    <w:rPr>
                      <w:sz w:val="24"/>
                      <w:szCs w:val="24"/>
                    </w:rPr>
                    <w:t xml:space="preserve"> </w:t>
                  </w:r>
                  <w:r w:rsidR="002E127F" w:rsidRPr="002272A8">
                    <w:rPr>
                      <w:sz w:val="24"/>
                      <w:szCs w:val="24"/>
                    </w:rPr>
                    <w:t>#</w:t>
                  </w:r>
                  <w:r w:rsidRPr="002272A8">
                    <w:rPr>
                      <w:sz w:val="24"/>
                      <w:szCs w:val="24"/>
                    </w:rPr>
                    <w:t xml:space="preserve"> </w:t>
                  </w:r>
                  <w:r w:rsidR="002E127F" w:rsidRPr="002272A8">
                    <w:rPr>
                      <w:sz w:val="24"/>
                      <w:szCs w:val="24"/>
                    </w:rPr>
                    <w:t>#</w:t>
                  </w:r>
                </w:p>
                <w:p w:rsidR="002E127F" w:rsidRPr="00872C65" w:rsidRDefault="002E127F" w:rsidP="007C7E9F">
                  <w:pPr>
                    <w:rPr>
                      <w:sz w:val="24"/>
                      <w:szCs w:val="24"/>
                    </w:rPr>
                  </w:pPr>
                </w:p>
                <w:p w:rsidR="002E127F" w:rsidRPr="006273E2" w:rsidRDefault="002E127F" w:rsidP="007C7E9F">
                  <w:pPr>
                    <w:rPr>
                      <w:sz w:val="24"/>
                      <w:szCs w:val="24"/>
                    </w:rPr>
                  </w:pPr>
                </w:p>
                <w:p w:rsidR="002E127F" w:rsidRPr="006273E2" w:rsidRDefault="002E127F" w:rsidP="007C7E9F">
                  <w:pPr>
                    <w:rPr>
                      <w:sz w:val="24"/>
                      <w:szCs w:val="24"/>
                    </w:rPr>
                  </w:pPr>
                </w:p>
                <w:p w:rsidR="002E127F" w:rsidRPr="006273E2" w:rsidRDefault="002E127F" w:rsidP="007C7E9F">
                  <w:pPr>
                    <w:rPr>
                      <w:sz w:val="24"/>
                      <w:szCs w:val="24"/>
                    </w:rPr>
                  </w:pPr>
                </w:p>
                <w:p w:rsidR="002E127F" w:rsidRPr="006273E2" w:rsidRDefault="002E127F" w:rsidP="00A96E83">
                  <w:pPr>
                    <w:rPr>
                      <w:rFonts w:ascii="Arial" w:hAnsi="Arial" w:cs="Arial"/>
                      <w:sz w:val="24"/>
                      <w:szCs w:val="24"/>
                    </w:rPr>
                  </w:pPr>
                </w:p>
                <w:p w:rsidR="002E127F" w:rsidRPr="006273E2" w:rsidRDefault="002E127F" w:rsidP="00A96E83">
                  <w:pPr>
                    <w:rPr>
                      <w:rFonts w:ascii="Arial" w:hAnsi="Arial" w:cs="Arial"/>
                      <w:sz w:val="24"/>
                      <w:szCs w:val="24"/>
                    </w:rPr>
                  </w:pPr>
                </w:p>
                <w:p w:rsidR="002E127F" w:rsidRPr="006273E2" w:rsidRDefault="002E127F" w:rsidP="00A96E83">
                  <w:pPr>
                    <w:rPr>
                      <w:rFonts w:ascii="Arial" w:hAnsi="Arial" w:cs="Arial"/>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A96E83" w:rsidRDefault="002E127F" w:rsidP="006D7367">
                  <w:pPr>
                    <w:jc w:val="both"/>
                    <w:rPr>
                      <w:rFonts w:ascii="Arial" w:hAnsi="Arial" w:cs="Arial"/>
                      <w:b/>
                      <w:sz w:val="24"/>
                      <w:szCs w:val="24"/>
                    </w:rPr>
                  </w:pPr>
                </w:p>
              </w:txbxContent>
            </v:textbox>
          </v:shape>
        </w:pict>
      </w:r>
    </w:p>
    <w:sectPr w:rsidR="002067C6" w:rsidSect="009E0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159FA"/>
    <w:rsid w:val="000019CD"/>
    <w:rsid w:val="000047E1"/>
    <w:rsid w:val="00013504"/>
    <w:rsid w:val="00017EE6"/>
    <w:rsid w:val="00023AF8"/>
    <w:rsid w:val="00043FF4"/>
    <w:rsid w:val="00053335"/>
    <w:rsid w:val="0006078F"/>
    <w:rsid w:val="00076DC3"/>
    <w:rsid w:val="000823A0"/>
    <w:rsid w:val="000A339F"/>
    <w:rsid w:val="000A42ED"/>
    <w:rsid w:val="000A6FA3"/>
    <w:rsid w:val="000A7522"/>
    <w:rsid w:val="000B1E2C"/>
    <w:rsid w:val="000C034B"/>
    <w:rsid w:val="000C4317"/>
    <w:rsid w:val="000D46A0"/>
    <w:rsid w:val="000E1262"/>
    <w:rsid w:val="000E40BC"/>
    <w:rsid w:val="000F6834"/>
    <w:rsid w:val="000F6C7F"/>
    <w:rsid w:val="000F7B4E"/>
    <w:rsid w:val="0010500D"/>
    <w:rsid w:val="00106FB3"/>
    <w:rsid w:val="0011799A"/>
    <w:rsid w:val="00127FDA"/>
    <w:rsid w:val="00136C4E"/>
    <w:rsid w:val="00153C08"/>
    <w:rsid w:val="0017176E"/>
    <w:rsid w:val="00171954"/>
    <w:rsid w:val="001728B7"/>
    <w:rsid w:val="001758D2"/>
    <w:rsid w:val="001901A2"/>
    <w:rsid w:val="001A2522"/>
    <w:rsid w:val="001B2F0D"/>
    <w:rsid w:val="001C1D52"/>
    <w:rsid w:val="001C2023"/>
    <w:rsid w:val="001C7250"/>
    <w:rsid w:val="001D1DE6"/>
    <w:rsid w:val="001D6FF6"/>
    <w:rsid w:val="001F3AFE"/>
    <w:rsid w:val="001F6710"/>
    <w:rsid w:val="00200161"/>
    <w:rsid w:val="00201D82"/>
    <w:rsid w:val="00203AD2"/>
    <w:rsid w:val="002067C6"/>
    <w:rsid w:val="0020779C"/>
    <w:rsid w:val="002172A0"/>
    <w:rsid w:val="00222747"/>
    <w:rsid w:val="002272A8"/>
    <w:rsid w:val="00233E14"/>
    <w:rsid w:val="0023441B"/>
    <w:rsid w:val="0023486E"/>
    <w:rsid w:val="002373C3"/>
    <w:rsid w:val="00252DEB"/>
    <w:rsid w:val="0025315A"/>
    <w:rsid w:val="0026312E"/>
    <w:rsid w:val="00284253"/>
    <w:rsid w:val="00294075"/>
    <w:rsid w:val="002A0870"/>
    <w:rsid w:val="002A374F"/>
    <w:rsid w:val="002B05C4"/>
    <w:rsid w:val="002B1106"/>
    <w:rsid w:val="002B6391"/>
    <w:rsid w:val="002C476E"/>
    <w:rsid w:val="002D51B5"/>
    <w:rsid w:val="002D6ACE"/>
    <w:rsid w:val="002E127F"/>
    <w:rsid w:val="002E5145"/>
    <w:rsid w:val="0031028D"/>
    <w:rsid w:val="00311E31"/>
    <w:rsid w:val="00313E50"/>
    <w:rsid w:val="003169B9"/>
    <w:rsid w:val="00322A5F"/>
    <w:rsid w:val="00324F96"/>
    <w:rsid w:val="003346C1"/>
    <w:rsid w:val="00334AA7"/>
    <w:rsid w:val="003350B3"/>
    <w:rsid w:val="00346406"/>
    <w:rsid w:val="00350B97"/>
    <w:rsid w:val="00351044"/>
    <w:rsid w:val="00360E3A"/>
    <w:rsid w:val="00370DE5"/>
    <w:rsid w:val="003726AF"/>
    <w:rsid w:val="003818DB"/>
    <w:rsid w:val="00383F8F"/>
    <w:rsid w:val="003939DB"/>
    <w:rsid w:val="003A2EC5"/>
    <w:rsid w:val="003A6431"/>
    <w:rsid w:val="003A6E61"/>
    <w:rsid w:val="003B4DC4"/>
    <w:rsid w:val="003D64CC"/>
    <w:rsid w:val="003E373B"/>
    <w:rsid w:val="003F34D6"/>
    <w:rsid w:val="003F41D9"/>
    <w:rsid w:val="003F73C2"/>
    <w:rsid w:val="0040118A"/>
    <w:rsid w:val="00415D39"/>
    <w:rsid w:val="00416913"/>
    <w:rsid w:val="00424AB7"/>
    <w:rsid w:val="004264C6"/>
    <w:rsid w:val="00430CA9"/>
    <w:rsid w:val="004378C8"/>
    <w:rsid w:val="00460748"/>
    <w:rsid w:val="004666D8"/>
    <w:rsid w:val="00476F98"/>
    <w:rsid w:val="0047789B"/>
    <w:rsid w:val="00480B86"/>
    <w:rsid w:val="00485D05"/>
    <w:rsid w:val="004A33B7"/>
    <w:rsid w:val="004C4B51"/>
    <w:rsid w:val="004D1345"/>
    <w:rsid w:val="004D2B1F"/>
    <w:rsid w:val="004F79CA"/>
    <w:rsid w:val="00515DEF"/>
    <w:rsid w:val="0051711A"/>
    <w:rsid w:val="00520531"/>
    <w:rsid w:val="00521AA7"/>
    <w:rsid w:val="00521E24"/>
    <w:rsid w:val="005240E5"/>
    <w:rsid w:val="0053427E"/>
    <w:rsid w:val="00535415"/>
    <w:rsid w:val="00542666"/>
    <w:rsid w:val="0054279C"/>
    <w:rsid w:val="0054731F"/>
    <w:rsid w:val="00554422"/>
    <w:rsid w:val="00580A13"/>
    <w:rsid w:val="00586059"/>
    <w:rsid w:val="0058623A"/>
    <w:rsid w:val="005874D9"/>
    <w:rsid w:val="005950E1"/>
    <w:rsid w:val="0059670B"/>
    <w:rsid w:val="005A0D61"/>
    <w:rsid w:val="005A56E8"/>
    <w:rsid w:val="005A700B"/>
    <w:rsid w:val="005B1173"/>
    <w:rsid w:val="005C0738"/>
    <w:rsid w:val="005C43D5"/>
    <w:rsid w:val="005F21D4"/>
    <w:rsid w:val="005F3704"/>
    <w:rsid w:val="0060169F"/>
    <w:rsid w:val="00613574"/>
    <w:rsid w:val="006273E2"/>
    <w:rsid w:val="0063316E"/>
    <w:rsid w:val="00640F10"/>
    <w:rsid w:val="00644BF4"/>
    <w:rsid w:val="0064602E"/>
    <w:rsid w:val="00662427"/>
    <w:rsid w:val="00663BF9"/>
    <w:rsid w:val="0067246B"/>
    <w:rsid w:val="00681DA8"/>
    <w:rsid w:val="00697140"/>
    <w:rsid w:val="006A2CA1"/>
    <w:rsid w:val="006A7CEB"/>
    <w:rsid w:val="006B1B2F"/>
    <w:rsid w:val="006C47AA"/>
    <w:rsid w:val="006D4702"/>
    <w:rsid w:val="006D7367"/>
    <w:rsid w:val="006E2F77"/>
    <w:rsid w:val="006E6827"/>
    <w:rsid w:val="006F17DC"/>
    <w:rsid w:val="00703416"/>
    <w:rsid w:val="00707E2C"/>
    <w:rsid w:val="00710717"/>
    <w:rsid w:val="00712ABE"/>
    <w:rsid w:val="00720C0A"/>
    <w:rsid w:val="00727F75"/>
    <w:rsid w:val="00747535"/>
    <w:rsid w:val="00762ED0"/>
    <w:rsid w:val="0077043D"/>
    <w:rsid w:val="00776516"/>
    <w:rsid w:val="00784A92"/>
    <w:rsid w:val="00784BBC"/>
    <w:rsid w:val="0078611A"/>
    <w:rsid w:val="007928F0"/>
    <w:rsid w:val="007A72A7"/>
    <w:rsid w:val="007B58E6"/>
    <w:rsid w:val="007C7E9F"/>
    <w:rsid w:val="007D1C9F"/>
    <w:rsid w:val="007D4233"/>
    <w:rsid w:val="007E22A0"/>
    <w:rsid w:val="007E5BC9"/>
    <w:rsid w:val="007F1D4E"/>
    <w:rsid w:val="007F3FC0"/>
    <w:rsid w:val="007F6786"/>
    <w:rsid w:val="00813CF6"/>
    <w:rsid w:val="00813D2A"/>
    <w:rsid w:val="00814ED3"/>
    <w:rsid w:val="008159FA"/>
    <w:rsid w:val="008220B6"/>
    <w:rsid w:val="0083589A"/>
    <w:rsid w:val="00840C55"/>
    <w:rsid w:val="008446AA"/>
    <w:rsid w:val="00854BA4"/>
    <w:rsid w:val="00860C2E"/>
    <w:rsid w:val="00863079"/>
    <w:rsid w:val="00872C65"/>
    <w:rsid w:val="00876F2B"/>
    <w:rsid w:val="00882537"/>
    <w:rsid w:val="00885E07"/>
    <w:rsid w:val="008870A0"/>
    <w:rsid w:val="00890A91"/>
    <w:rsid w:val="00891C3A"/>
    <w:rsid w:val="00892C55"/>
    <w:rsid w:val="00895371"/>
    <w:rsid w:val="008A2E69"/>
    <w:rsid w:val="008B0880"/>
    <w:rsid w:val="008B188A"/>
    <w:rsid w:val="008B72F4"/>
    <w:rsid w:val="008C2A3F"/>
    <w:rsid w:val="008C75AD"/>
    <w:rsid w:val="008D1B47"/>
    <w:rsid w:val="008E071A"/>
    <w:rsid w:val="008F32FE"/>
    <w:rsid w:val="00900882"/>
    <w:rsid w:val="00900946"/>
    <w:rsid w:val="00916503"/>
    <w:rsid w:val="0092324A"/>
    <w:rsid w:val="009244BF"/>
    <w:rsid w:val="009273CE"/>
    <w:rsid w:val="00941C5F"/>
    <w:rsid w:val="009436E7"/>
    <w:rsid w:val="00944248"/>
    <w:rsid w:val="00957C88"/>
    <w:rsid w:val="0096033A"/>
    <w:rsid w:val="009654A7"/>
    <w:rsid w:val="00986793"/>
    <w:rsid w:val="0099342F"/>
    <w:rsid w:val="009A608D"/>
    <w:rsid w:val="009A6752"/>
    <w:rsid w:val="009B107E"/>
    <w:rsid w:val="009B36A0"/>
    <w:rsid w:val="009B3708"/>
    <w:rsid w:val="009C1069"/>
    <w:rsid w:val="009D3517"/>
    <w:rsid w:val="009D723D"/>
    <w:rsid w:val="009E06FD"/>
    <w:rsid w:val="009E57A9"/>
    <w:rsid w:val="009F4370"/>
    <w:rsid w:val="00A013D8"/>
    <w:rsid w:val="00A16E11"/>
    <w:rsid w:val="00A247A2"/>
    <w:rsid w:val="00A30E31"/>
    <w:rsid w:val="00A332F0"/>
    <w:rsid w:val="00A33D62"/>
    <w:rsid w:val="00A4005D"/>
    <w:rsid w:val="00A52E32"/>
    <w:rsid w:val="00A56754"/>
    <w:rsid w:val="00A86379"/>
    <w:rsid w:val="00A8652C"/>
    <w:rsid w:val="00A937B3"/>
    <w:rsid w:val="00A96E83"/>
    <w:rsid w:val="00AA0A3C"/>
    <w:rsid w:val="00AB5D12"/>
    <w:rsid w:val="00AC265E"/>
    <w:rsid w:val="00AC5308"/>
    <w:rsid w:val="00AD422B"/>
    <w:rsid w:val="00B07F49"/>
    <w:rsid w:val="00B12FD6"/>
    <w:rsid w:val="00B14C07"/>
    <w:rsid w:val="00B32B98"/>
    <w:rsid w:val="00B33616"/>
    <w:rsid w:val="00B35FD4"/>
    <w:rsid w:val="00B40732"/>
    <w:rsid w:val="00B40C42"/>
    <w:rsid w:val="00B468C9"/>
    <w:rsid w:val="00B756EA"/>
    <w:rsid w:val="00B836FB"/>
    <w:rsid w:val="00B93A23"/>
    <w:rsid w:val="00B94F6E"/>
    <w:rsid w:val="00BB0228"/>
    <w:rsid w:val="00BB09C8"/>
    <w:rsid w:val="00BC14B2"/>
    <w:rsid w:val="00BC67C7"/>
    <w:rsid w:val="00BD728C"/>
    <w:rsid w:val="00BE0724"/>
    <w:rsid w:val="00BE1489"/>
    <w:rsid w:val="00BF6720"/>
    <w:rsid w:val="00BF79B9"/>
    <w:rsid w:val="00C00E01"/>
    <w:rsid w:val="00C03731"/>
    <w:rsid w:val="00C058D1"/>
    <w:rsid w:val="00C17A9D"/>
    <w:rsid w:val="00C17E3F"/>
    <w:rsid w:val="00C26B19"/>
    <w:rsid w:val="00C30737"/>
    <w:rsid w:val="00C30A3F"/>
    <w:rsid w:val="00C37A39"/>
    <w:rsid w:val="00C40C9D"/>
    <w:rsid w:val="00C42C4D"/>
    <w:rsid w:val="00C45DF7"/>
    <w:rsid w:val="00C621F9"/>
    <w:rsid w:val="00C62786"/>
    <w:rsid w:val="00C7359A"/>
    <w:rsid w:val="00C75C4A"/>
    <w:rsid w:val="00C80BAC"/>
    <w:rsid w:val="00C84507"/>
    <w:rsid w:val="00CA0545"/>
    <w:rsid w:val="00CA77F9"/>
    <w:rsid w:val="00CF0B3A"/>
    <w:rsid w:val="00CF3B05"/>
    <w:rsid w:val="00D04A28"/>
    <w:rsid w:val="00D066AE"/>
    <w:rsid w:val="00D20042"/>
    <w:rsid w:val="00D20FB3"/>
    <w:rsid w:val="00D21898"/>
    <w:rsid w:val="00D3106C"/>
    <w:rsid w:val="00D553DE"/>
    <w:rsid w:val="00D75DB3"/>
    <w:rsid w:val="00D9574B"/>
    <w:rsid w:val="00DA58FF"/>
    <w:rsid w:val="00DB621D"/>
    <w:rsid w:val="00DB7E63"/>
    <w:rsid w:val="00DC2E76"/>
    <w:rsid w:val="00DD4B55"/>
    <w:rsid w:val="00DE0D27"/>
    <w:rsid w:val="00DE76E3"/>
    <w:rsid w:val="00E01DA2"/>
    <w:rsid w:val="00E04809"/>
    <w:rsid w:val="00E0597C"/>
    <w:rsid w:val="00E133DE"/>
    <w:rsid w:val="00E17A34"/>
    <w:rsid w:val="00E22FE9"/>
    <w:rsid w:val="00E316B8"/>
    <w:rsid w:val="00E337BA"/>
    <w:rsid w:val="00E44A20"/>
    <w:rsid w:val="00E50754"/>
    <w:rsid w:val="00E543E8"/>
    <w:rsid w:val="00E54569"/>
    <w:rsid w:val="00E547CB"/>
    <w:rsid w:val="00E54A4C"/>
    <w:rsid w:val="00E610F9"/>
    <w:rsid w:val="00E71AC8"/>
    <w:rsid w:val="00E75566"/>
    <w:rsid w:val="00E80011"/>
    <w:rsid w:val="00E81878"/>
    <w:rsid w:val="00E90347"/>
    <w:rsid w:val="00E90D58"/>
    <w:rsid w:val="00E94602"/>
    <w:rsid w:val="00EA074F"/>
    <w:rsid w:val="00EA2F4B"/>
    <w:rsid w:val="00EA3961"/>
    <w:rsid w:val="00EB1D18"/>
    <w:rsid w:val="00EB20A6"/>
    <w:rsid w:val="00EC0018"/>
    <w:rsid w:val="00EC1027"/>
    <w:rsid w:val="00EC11CF"/>
    <w:rsid w:val="00ED5EF5"/>
    <w:rsid w:val="00F1225E"/>
    <w:rsid w:val="00F20417"/>
    <w:rsid w:val="00F20E8A"/>
    <w:rsid w:val="00F51FB8"/>
    <w:rsid w:val="00F53C00"/>
    <w:rsid w:val="00F56EE5"/>
    <w:rsid w:val="00F62D7A"/>
    <w:rsid w:val="00F66FAA"/>
    <w:rsid w:val="00F84555"/>
    <w:rsid w:val="00FA366C"/>
    <w:rsid w:val="00FA4519"/>
    <w:rsid w:val="00FB0C00"/>
    <w:rsid w:val="00FB6DCC"/>
    <w:rsid w:val="00FC4B28"/>
    <w:rsid w:val="00FC6C8F"/>
    <w:rsid w:val="00FD07E4"/>
    <w:rsid w:val="00FD6703"/>
    <w:rsid w:val="00FE113B"/>
    <w:rsid w:val="00FE45C9"/>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9F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C6"/>
    <w:rPr>
      <w:rFonts w:asciiTheme="minorHAnsi" w:eastAsiaTheme="minorHAnsi" w:hAnsiTheme="minorHAnsi" w:cstheme="minorBidi"/>
      <w:sz w:val="22"/>
      <w:szCs w:val="22"/>
    </w:rPr>
  </w:style>
  <w:style w:type="character" w:styleId="Hyperlink">
    <w:name w:val="Hyperlink"/>
    <w:basedOn w:val="DefaultParagraphFont"/>
    <w:rsid w:val="00383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swcc.georg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swcc.georgia.gov/best-management-practices-georgia-agriculture" TargetMode="External"/><Relationship Id="rId5" Type="http://schemas.openxmlformats.org/officeDocument/2006/relationships/hyperlink" Target="mailto:jbee@gaswc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 Soil &amp; Water Conservation Commission</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kparson</dc:creator>
  <cp:lastModifiedBy>mwald</cp:lastModifiedBy>
  <cp:revision>12</cp:revision>
  <cp:lastPrinted>2012-11-01T21:27:00Z</cp:lastPrinted>
  <dcterms:created xsi:type="dcterms:W3CDTF">2014-06-12T15:17:00Z</dcterms:created>
  <dcterms:modified xsi:type="dcterms:W3CDTF">2014-06-24T18:04:00Z</dcterms:modified>
</cp:coreProperties>
</file>